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management-agreement"/>
    <w:p>
      <w:pPr>
        <w:pStyle w:val="Heading1"/>
      </w:pPr>
      <w:r>
        <w:t xml:space="preserve">MANAGEMENT AGREEMENT</w:t>
      </w:r>
    </w:p>
    <w:p>
      <w:pPr>
        <w:pStyle w:val="FirstParagraph"/>
      </w:pPr>
      <w:r>
        <w:t xml:space="preserve">This Management Agreement (</w:t>
      </w:r>
      <w:r>
        <w:t xml:space="preserve">“Agreement”</w:t>
      </w:r>
      <w:r>
        <w:t xml:space="preserve">) is made as of [Effective Date] between</w:t>
      </w:r>
      <w:r>
        <w:t xml:space="preserve"> </w:t>
      </w:r>
      <w:r>
        <w:rPr>
          <w:b/>
          <w:bCs/>
        </w:rPr>
        <w:t xml:space="preserve">Ronan Hayes</w:t>
      </w:r>
      <w:r>
        <w:t xml:space="preserve"> </w:t>
      </w:r>
      <w:r>
        <w:t xml:space="preserve">(</w:t>
      </w:r>
      <w:r>
        <w:t xml:space="preserve">“Manager”</w:t>
      </w:r>
      <w:r>
        <w:t xml:space="preserve">), a private creator management agency that provides operational and revenue support for premium digital talent brands, and</w:t>
      </w:r>
      <w:r>
        <w:t xml:space="preserve"> </w:t>
      </w:r>
      <w:r>
        <w:rPr>
          <w:b/>
          <w:bCs/>
        </w:rPr>
        <w:t xml:space="preserve">[Creator Legal Name]</w:t>
      </w:r>
      <w:r>
        <w:t xml:space="preserve"> </w:t>
      </w:r>
      <w:r>
        <w:t xml:space="preserve">(</w:t>
      </w:r>
      <w:r>
        <w:t xml:space="preserve">“Creator”</w:t>
      </w:r>
      <w:r>
        <w:t xml:space="preserve">), an independent digital content creator and brand owner (together, the</w:t>
      </w:r>
      <w:r>
        <w:t xml:space="preserve"> </w:t>
      </w:r>
      <w:r>
        <w:t xml:space="preserve">“Parties”</w:t>
      </w:r>
      <w:r>
        <w:t xml:space="preserve">).</w:t>
      </w:r>
    </w:p>
    <w:p>
      <w:r>
        <w:pict>
          <v:rect style="width:0;height:1.5pt" o:hralign="center" o:hrstd="t" o:hr="t"/>
        </w:pict>
      </w:r>
    </w:p>
    <w:bookmarkStart w:id="20" w:name="scope-of-services"/>
    <w:p>
      <w:pPr>
        <w:pStyle w:val="Heading2"/>
      </w:pPr>
      <w:r>
        <w:t xml:space="preserve">1. Scope of Services</w:t>
      </w:r>
    </w:p>
    <w:p>
      <w:pPr>
        <w:pStyle w:val="FirstParagraph"/>
      </w:pPr>
      <w:r>
        <w:t xml:space="preserve">Manager will provide strategic, operational, and revenue-focused support for Creator’s subscription-based and adult content platforms (the</w:t>
      </w:r>
      <w:r>
        <w:t xml:space="preserve"> </w:t>
      </w:r>
      <w:r>
        <w:t xml:space="preserve">“Platforms”</w:t>
      </w:r>
      <w:r>
        <w:t xml:space="preserve">). Services may include:</w:t>
      </w:r>
    </w:p>
    <w:p>
      <w:pPr>
        <w:pStyle w:val="Compact"/>
        <w:numPr>
          <w:ilvl w:val="0"/>
          <w:numId w:val="1001"/>
        </w:numPr>
      </w:pPr>
      <w:r>
        <w:t xml:space="preserve">Brand positioning and overall market strategy</w:t>
      </w:r>
      <w:r>
        <w:br/>
      </w:r>
    </w:p>
    <w:p>
      <w:pPr>
        <w:pStyle w:val="Compact"/>
        <w:numPr>
          <w:ilvl w:val="0"/>
          <w:numId w:val="1001"/>
        </w:numPr>
      </w:pPr>
      <w:r>
        <w:t xml:space="preserve">Pricing strategy and revenue optimization</w:t>
      </w:r>
      <w:r>
        <w:br/>
      </w:r>
    </w:p>
    <w:p>
      <w:pPr>
        <w:pStyle w:val="Compact"/>
        <w:numPr>
          <w:ilvl w:val="0"/>
          <w:numId w:val="1001"/>
        </w:numPr>
      </w:pPr>
      <w:r>
        <w:t xml:space="preserve">Content planning and publishing systems</w:t>
      </w:r>
      <w:r>
        <w:br/>
      </w:r>
    </w:p>
    <w:p>
      <w:pPr>
        <w:pStyle w:val="Compact"/>
        <w:numPr>
          <w:ilvl w:val="0"/>
          <w:numId w:val="1001"/>
        </w:numPr>
      </w:pPr>
      <w:r>
        <w:t xml:space="preserve">Subscriber growth and retention strategies</w:t>
      </w:r>
      <w:r>
        <w:br/>
      </w:r>
    </w:p>
    <w:p>
      <w:pPr>
        <w:pStyle w:val="Compact"/>
        <w:numPr>
          <w:ilvl w:val="0"/>
          <w:numId w:val="1001"/>
        </w:numPr>
      </w:pPr>
      <w:r>
        <w:t xml:space="preserve">Workflow development and operational systems</w:t>
      </w:r>
      <w:r>
        <w:br/>
      </w:r>
    </w:p>
    <w:p>
      <w:pPr>
        <w:pStyle w:val="Compact"/>
        <w:numPr>
          <w:ilvl w:val="0"/>
          <w:numId w:val="1001"/>
        </w:numPr>
      </w:pPr>
      <w:r>
        <w:t xml:space="preserve">Coordination of approved collaborators or team members</w:t>
      </w:r>
      <w:r>
        <w:br/>
      </w:r>
    </w:p>
    <w:p>
      <w:pPr>
        <w:pStyle w:val="Compact"/>
        <w:numPr>
          <w:ilvl w:val="0"/>
          <w:numId w:val="1001"/>
        </w:numPr>
      </w:pPr>
      <w:r>
        <w:t xml:space="preserve">Long-term business growth planning</w:t>
      </w:r>
    </w:p>
    <w:p>
      <w:pPr>
        <w:pStyle w:val="FirstParagraph"/>
      </w:pPr>
      <w:r>
        <w:t xml:space="preserve">Manager will act in a structured, discreet, and execution-focused role. Nothing in this Agreement gives Manager ownership of Creator’s name, likeness, trademarks, or content.</w:t>
      </w:r>
    </w:p>
    <w:p>
      <w:r>
        <w:pict>
          <v:rect style="width:0;height:1.5pt" o:hralign="center" o:hrstd="t" o:hr="t"/>
        </w:pict>
      </w:r>
    </w:p>
    <w:bookmarkEnd w:id="20"/>
    <w:bookmarkStart w:id="21" w:name="term"/>
    <w:p>
      <w:pPr>
        <w:pStyle w:val="Heading2"/>
      </w:pPr>
      <w:r>
        <w:t xml:space="preserve">2. Term</w:t>
      </w:r>
    </w:p>
    <w:p>
      <w:pPr>
        <w:pStyle w:val="FirstParagraph"/>
      </w:pPr>
      <w:r>
        <w:t xml:space="preserve">This Agreement begins on the Effective Date and continues for an initial term of [6/12] months (the</w:t>
      </w:r>
      <w:r>
        <w:t xml:space="preserve"> </w:t>
      </w:r>
      <w:r>
        <w:t xml:space="preserve">“Initial Term”</w:t>
      </w:r>
      <w:r>
        <w:t xml:space="preserve">). After the Initial Term, the Agreement will automatically continue on a month-to-month basis unless terminated under Section 9.</w:t>
      </w:r>
    </w:p>
    <w:p>
      <w:r>
        <w:pict>
          <v:rect style="width:0;height:1.5pt" o:hralign="center" o:hrstd="t" o:hr="t"/>
        </w:pict>
      </w:r>
    </w:p>
    <w:bookmarkEnd w:id="21"/>
    <w:bookmarkStart w:id="22" w:name="compensation"/>
    <w:p>
      <w:pPr>
        <w:pStyle w:val="Heading2"/>
      </w:pPr>
      <w:r>
        <w:t xml:space="preserve">3. Compensation</w:t>
      </w:r>
    </w:p>
    <w:p>
      <w:pPr>
        <w:pStyle w:val="FirstParagraph"/>
      </w:pPr>
      <w:r>
        <w:t xml:space="preserve">In exchange for services, Creator agrees to compensate Manager under one of the following models, as agreed by the Parties:</w:t>
      </w:r>
    </w:p>
    <w:p>
      <w:pPr>
        <w:pStyle w:val="Compact"/>
        <w:numPr>
          <w:ilvl w:val="0"/>
          <w:numId w:val="1002"/>
        </w:numPr>
      </w:pPr>
      <w:r>
        <w:rPr>
          <w:b/>
          <w:bCs/>
        </w:rPr>
        <w:t xml:space="preserve">Revenue Share Model:</w:t>
      </w:r>
      <w:r>
        <w:t xml:space="preserve"> </w:t>
      </w:r>
      <w:r>
        <w:t xml:space="preserve">[__]% of gross revenue generated from the Platforms during the term; or</w:t>
      </w:r>
      <w:r>
        <w:br/>
      </w:r>
    </w:p>
    <w:p>
      <w:pPr>
        <w:pStyle w:val="Compact"/>
        <w:numPr>
          <w:ilvl w:val="0"/>
          <w:numId w:val="1002"/>
        </w:numPr>
      </w:pPr>
      <w:r>
        <w:rPr>
          <w:b/>
          <w:bCs/>
        </w:rPr>
        <w:t xml:space="preserve">Hybrid Model:</w:t>
      </w:r>
      <w:r>
        <w:t xml:space="preserve"> </w:t>
      </w:r>
      <w:r>
        <w:t xml:space="preserve">A monthly retainer of $[__] plus [__]% of gross Platform revenue.</w:t>
      </w:r>
    </w:p>
    <w:p>
      <w:pPr>
        <w:pStyle w:val="FirstParagraph"/>
      </w:pPr>
      <w:r>
        <w:t xml:space="preserve">“Gross revenue”</w:t>
      </w:r>
      <w:r>
        <w:t xml:space="preserve"> </w:t>
      </w:r>
      <w:r>
        <w:t xml:space="preserve">includes subscription income, tips, pay-per-view sales, custom content fees, referral income, and any other revenue directly generated from the managed Platforms.</w:t>
      </w:r>
    </w:p>
    <w:p>
      <w:pPr>
        <w:pStyle w:val="BodyText"/>
      </w:pPr>
      <w:r>
        <w:t xml:space="preserve">Payments will be calculated and paid on a weekly, bi-weekly, or monthly basis, as agreed. Manager earns compensation when revenue is generated, even if the platform pays Creator at a later date. Creator agrees to provide reasonable transparency regarding revenue reporting upon request.</w:t>
      </w:r>
    </w:p>
    <w:p>
      <w:r>
        <w:pict>
          <v:rect style="width:0;height:1.5pt" o:hralign="center" o:hrstd="t" o:hr="t"/>
        </w:pict>
      </w:r>
    </w:p>
    <w:bookmarkEnd w:id="22"/>
    <w:bookmarkStart w:id="23" w:name="creator-responsibilities"/>
    <w:p>
      <w:pPr>
        <w:pStyle w:val="Heading2"/>
      </w:pPr>
      <w:r>
        <w:t xml:space="preserve">4. Creator Responsibilities</w:t>
      </w:r>
    </w:p>
    <w:p>
      <w:pPr>
        <w:pStyle w:val="FirstParagraph"/>
      </w:pPr>
      <w:r>
        <w:t xml:space="preserve">Creator agrees to:</w:t>
      </w:r>
    </w:p>
    <w:p>
      <w:pPr>
        <w:pStyle w:val="Compact"/>
        <w:numPr>
          <w:ilvl w:val="0"/>
          <w:numId w:val="1003"/>
        </w:numPr>
      </w:pPr>
      <w:r>
        <w:t xml:space="preserve">Consistently produce content in line with agreed strategies and schedules</w:t>
      </w:r>
      <w:r>
        <w:br/>
      </w:r>
    </w:p>
    <w:p>
      <w:pPr>
        <w:pStyle w:val="Compact"/>
        <w:numPr>
          <w:ilvl w:val="0"/>
          <w:numId w:val="1003"/>
        </w:numPr>
      </w:pPr>
      <w:r>
        <w:t xml:space="preserve">Provide timely access to platform accounts, analytics, and necessary tools</w:t>
      </w:r>
      <w:r>
        <w:br/>
      </w:r>
    </w:p>
    <w:p>
      <w:pPr>
        <w:pStyle w:val="Compact"/>
        <w:numPr>
          <w:ilvl w:val="0"/>
          <w:numId w:val="1003"/>
        </w:numPr>
      </w:pPr>
      <w:r>
        <w:t xml:space="preserve">Respond promptly to communication related to strategy and implementation</w:t>
      </w:r>
      <w:r>
        <w:br/>
      </w:r>
    </w:p>
    <w:p>
      <w:pPr>
        <w:pStyle w:val="Compact"/>
        <w:numPr>
          <w:ilvl w:val="0"/>
          <w:numId w:val="1003"/>
        </w:numPr>
      </w:pPr>
      <w:r>
        <w:t xml:space="preserve">Participate in scheduled strategy discussions when reasonably requested</w:t>
      </w:r>
      <w:r>
        <w:br/>
      </w:r>
    </w:p>
    <w:p>
      <w:pPr>
        <w:pStyle w:val="Compact"/>
        <w:numPr>
          <w:ilvl w:val="0"/>
          <w:numId w:val="1003"/>
        </w:numPr>
      </w:pPr>
      <w:r>
        <w:t xml:space="preserve">Maintain professional conduct in public and collaborative settings</w:t>
      </w:r>
    </w:p>
    <w:p>
      <w:pPr>
        <w:pStyle w:val="FirstParagraph"/>
      </w:pPr>
      <w:r>
        <w:t xml:space="preserve">Creator retains full ownership of all content and brand assets. However, Creator understands that business performance depends on consistent execution. If Creator fails to produce content or follow agreed workflows for more than [14] consecutive days without notice, Manager may suspend services while retaining the right to earned compensation.</w:t>
      </w:r>
    </w:p>
    <w:p>
      <w:r>
        <w:pict>
          <v:rect style="width:0;height:1.5pt" o:hralign="center" o:hrstd="t" o:hr="t"/>
        </w:pict>
      </w:r>
    </w:p>
    <w:bookmarkEnd w:id="23"/>
    <w:bookmarkStart w:id="24" w:name="confidentiality"/>
    <w:p>
      <w:pPr>
        <w:pStyle w:val="Heading2"/>
      </w:pPr>
      <w:r>
        <w:t xml:space="preserve">5. Confidentiality</w:t>
      </w:r>
    </w:p>
    <w:p>
      <w:pPr>
        <w:pStyle w:val="FirstParagraph"/>
      </w:pPr>
      <w:r>
        <w:t xml:space="preserve">Both Parties agree to keep confidential all non-public business information, including:</w:t>
      </w:r>
    </w:p>
    <w:p>
      <w:pPr>
        <w:pStyle w:val="Compact"/>
        <w:numPr>
          <w:ilvl w:val="0"/>
          <w:numId w:val="1004"/>
        </w:numPr>
      </w:pPr>
      <w:r>
        <w:t xml:space="preserve">Revenue figures and financial data</w:t>
      </w:r>
      <w:r>
        <w:br/>
      </w:r>
    </w:p>
    <w:p>
      <w:pPr>
        <w:pStyle w:val="Compact"/>
        <w:numPr>
          <w:ilvl w:val="0"/>
          <w:numId w:val="1004"/>
        </w:numPr>
      </w:pPr>
      <w:r>
        <w:t xml:space="preserve">Strategic plans and internal systems</w:t>
      </w:r>
      <w:r>
        <w:br/>
      </w:r>
    </w:p>
    <w:p>
      <w:pPr>
        <w:pStyle w:val="Compact"/>
        <w:numPr>
          <w:ilvl w:val="0"/>
          <w:numId w:val="1004"/>
        </w:numPr>
      </w:pPr>
      <w:r>
        <w:t xml:space="preserve">Platform analytics and subscriber data</w:t>
      </w:r>
      <w:r>
        <w:br/>
      </w:r>
    </w:p>
    <w:p>
      <w:pPr>
        <w:pStyle w:val="Compact"/>
        <w:numPr>
          <w:ilvl w:val="0"/>
          <w:numId w:val="1004"/>
        </w:numPr>
      </w:pPr>
      <w:r>
        <w:t xml:space="preserve">Operational processes and proprietary methods</w:t>
      </w:r>
      <w:r>
        <w:br/>
      </w:r>
    </w:p>
    <w:p>
      <w:pPr>
        <w:pStyle w:val="Compact"/>
        <w:numPr>
          <w:ilvl w:val="0"/>
          <w:numId w:val="1004"/>
        </w:numPr>
      </w:pPr>
      <w:r>
        <w:t xml:space="preserve">Private communications related to the business</w:t>
      </w:r>
    </w:p>
    <w:p>
      <w:pPr>
        <w:pStyle w:val="FirstParagraph"/>
      </w:pPr>
      <w:r>
        <w:t xml:space="preserve">Manager will not publicly disclose representation of Creator without written consent.</w:t>
      </w:r>
    </w:p>
    <w:p>
      <w:r>
        <w:pict>
          <v:rect style="width:0;height:1.5pt" o:hralign="center" o:hrstd="t" o:hr="t"/>
        </w:pict>
      </w:r>
    </w:p>
    <w:bookmarkEnd w:id="24"/>
    <w:bookmarkStart w:id="25" w:name="intellectual-property"/>
    <w:p>
      <w:pPr>
        <w:pStyle w:val="Heading2"/>
      </w:pPr>
      <w:r>
        <w:t xml:space="preserve">6. Intellectual Property</w:t>
      </w:r>
    </w:p>
    <w:p>
      <w:pPr>
        <w:pStyle w:val="FirstParagraph"/>
      </w:pPr>
      <w:r>
        <w:t xml:space="preserve">All content, likeness rights, trademarks, and goodwill connected to Creator’s brand remain the sole property of Creator.</w:t>
      </w:r>
    </w:p>
    <w:p>
      <w:pPr>
        <w:pStyle w:val="BodyText"/>
      </w:pPr>
      <w:r>
        <w:t xml:space="preserve">All proprietary systems, frameworks, templates, scripts, funnels, and operational methods developed or used by Manager remain the property of Manager.</w:t>
      </w:r>
    </w:p>
    <w:p>
      <w:r>
        <w:pict>
          <v:rect style="width:0;height:1.5pt" o:hralign="center" o:hrstd="t" o:hr="t"/>
        </w:pict>
      </w:r>
    </w:p>
    <w:bookmarkEnd w:id="25"/>
    <w:bookmarkStart w:id="26" w:name="independent-contractor-relationship"/>
    <w:p>
      <w:pPr>
        <w:pStyle w:val="Heading2"/>
      </w:pPr>
      <w:r>
        <w:t xml:space="preserve">7. Independent Contractor Relationship</w:t>
      </w:r>
    </w:p>
    <w:p>
      <w:pPr>
        <w:pStyle w:val="FirstParagraph"/>
      </w:pPr>
      <w:r>
        <w:t xml:space="preserve">This Agreement does not create a partnership, joint venture, or employment relationship. Creator remains an independent contractor and is responsible for taxes, regulatory compliance, and adherence to platform policies.</w:t>
      </w:r>
    </w:p>
    <w:p>
      <w:r>
        <w:pict>
          <v:rect style="width:0;height:1.5pt" o:hralign="center" o:hrstd="t" o:hr="t"/>
        </w:pict>
      </w:r>
    </w:p>
    <w:bookmarkEnd w:id="26"/>
    <w:bookmarkStart w:id="27" w:name="manager-authority"/>
    <w:p>
      <w:pPr>
        <w:pStyle w:val="Heading2"/>
      </w:pPr>
      <w:r>
        <w:t xml:space="preserve">8. Manager Authority</w:t>
      </w:r>
    </w:p>
    <w:p>
      <w:pPr>
        <w:pStyle w:val="FirstParagraph"/>
      </w:pPr>
      <w:r>
        <w:t xml:space="preserve">Creator grants Manager limited authority to act as an operational representative for purposes of carrying out the services described in this Agreement. This may include:</w:t>
      </w:r>
    </w:p>
    <w:p>
      <w:pPr>
        <w:pStyle w:val="Compact"/>
        <w:numPr>
          <w:ilvl w:val="0"/>
          <w:numId w:val="1005"/>
        </w:numPr>
      </w:pPr>
      <w:r>
        <w:t xml:space="preserve">Communicating with platform support teams</w:t>
      </w:r>
      <w:r>
        <w:br/>
      </w:r>
    </w:p>
    <w:p>
      <w:pPr>
        <w:pStyle w:val="Compact"/>
        <w:numPr>
          <w:ilvl w:val="0"/>
          <w:numId w:val="1005"/>
        </w:numPr>
      </w:pPr>
      <w:r>
        <w:t xml:space="preserve">Adjusting pricing, promotions, and subscriber engagement systems</w:t>
      </w:r>
      <w:r>
        <w:br/>
      </w:r>
    </w:p>
    <w:p>
      <w:pPr>
        <w:pStyle w:val="Compact"/>
        <w:numPr>
          <w:ilvl w:val="0"/>
          <w:numId w:val="1005"/>
        </w:numPr>
      </w:pPr>
      <w:r>
        <w:t xml:space="preserve">Configuring account settings and workflow tools</w:t>
      </w:r>
      <w:r>
        <w:br/>
      </w:r>
    </w:p>
    <w:p>
      <w:pPr>
        <w:pStyle w:val="Compact"/>
        <w:numPr>
          <w:ilvl w:val="0"/>
          <w:numId w:val="1005"/>
        </w:numPr>
      </w:pPr>
      <w:r>
        <w:t xml:space="preserve">Coordinating approved collaborations and scheduling</w:t>
      </w:r>
    </w:p>
    <w:p>
      <w:pPr>
        <w:pStyle w:val="FirstParagraph"/>
      </w:pPr>
      <w:r>
        <w:t xml:space="preserve">Creator retains full ownership and ultimate control of all accounts and brand assets. Creator agrees not to interfere with agreed-upon systems unless there is a legitimate business concern.</w:t>
      </w:r>
    </w:p>
    <w:p>
      <w:pPr>
        <w:pStyle w:val="BodyText"/>
      </w:pPr>
      <w:r>
        <w:t xml:space="preserve">Manager may not, without written approval:</w:t>
      </w:r>
    </w:p>
    <w:p>
      <w:pPr>
        <w:pStyle w:val="Compact"/>
        <w:numPr>
          <w:ilvl w:val="0"/>
          <w:numId w:val="1006"/>
        </w:numPr>
      </w:pPr>
      <w:r>
        <w:t xml:space="preserve">Sign contracts on Creator’s behalf</w:t>
      </w:r>
      <w:r>
        <w:br/>
      </w:r>
    </w:p>
    <w:p>
      <w:pPr>
        <w:pStyle w:val="Compact"/>
        <w:numPr>
          <w:ilvl w:val="0"/>
          <w:numId w:val="1006"/>
        </w:numPr>
      </w:pPr>
      <w:r>
        <w:t xml:space="preserve">Commit Creator to legal obligations or collaborations</w:t>
      </w:r>
      <w:r>
        <w:br/>
      </w:r>
    </w:p>
    <w:p>
      <w:pPr>
        <w:pStyle w:val="Compact"/>
        <w:numPr>
          <w:ilvl w:val="0"/>
          <w:numId w:val="1006"/>
        </w:numPr>
      </w:pPr>
      <w:r>
        <w:t xml:space="preserve">Access personal banking or tax records unrelated to the Platforms</w:t>
      </w:r>
    </w:p>
    <w:p>
      <w:pPr>
        <w:pStyle w:val="FirstParagraph"/>
      </w:pPr>
      <w:r>
        <w:t xml:space="preserve">Creator agrees to provide the access or permissions reasonably necessary for Manager to perform services.</w:t>
      </w:r>
    </w:p>
    <w:p>
      <w:r>
        <w:pict>
          <v:rect style="width:0;height:1.5pt" o:hralign="center" o:hrstd="t" o:hr="t"/>
        </w:pict>
      </w:r>
    </w:p>
    <w:bookmarkEnd w:id="27"/>
    <w:bookmarkStart w:id="28" w:name="termination"/>
    <w:p>
      <w:pPr>
        <w:pStyle w:val="Heading2"/>
      </w:pPr>
      <w:r>
        <w:t xml:space="preserve">9. Termination</w:t>
      </w:r>
    </w:p>
    <w:p>
      <w:pPr>
        <w:pStyle w:val="FirstParagraph"/>
      </w:pPr>
      <w:r>
        <w:t xml:space="preserve">Either Party may terminate this Agreement with thirty (30) days’ written notice. If the Agreement is terminated during the Initial Term without cause, a fee equal to one month’s average management compensation may apply.</w:t>
      </w:r>
    </w:p>
    <w:p>
      <w:pPr>
        <w:pStyle w:val="BodyText"/>
      </w:pPr>
      <w:r>
        <w:t xml:space="preserve">Upon termination:</w:t>
      </w:r>
    </w:p>
    <w:p>
      <w:pPr>
        <w:pStyle w:val="Compact"/>
        <w:numPr>
          <w:ilvl w:val="0"/>
          <w:numId w:val="1007"/>
        </w:numPr>
      </w:pPr>
      <w:r>
        <w:t xml:space="preserve">Creator retains full ownership of all accounts, content, and branding</w:t>
      </w:r>
      <w:r>
        <w:br/>
      </w:r>
    </w:p>
    <w:p>
      <w:pPr>
        <w:pStyle w:val="Compact"/>
        <w:numPr>
          <w:ilvl w:val="0"/>
          <w:numId w:val="1007"/>
        </w:numPr>
      </w:pPr>
      <w:r>
        <w:t xml:space="preserve">Manager will remove access and stop providing services</w:t>
      </w:r>
      <w:r>
        <w:br/>
      </w:r>
    </w:p>
    <w:p>
      <w:pPr>
        <w:pStyle w:val="Compact"/>
        <w:numPr>
          <w:ilvl w:val="0"/>
          <w:numId w:val="1007"/>
        </w:numPr>
      </w:pPr>
      <w:r>
        <w:t xml:space="preserve">Manager remains entitled to compensation earned on revenue generated during the term, including revenue paid out after termination</w:t>
      </w:r>
    </w:p>
    <w:p>
      <w:pPr>
        <w:pStyle w:val="FirstParagraph"/>
      </w:pPr>
      <w:r>
        <w:t xml:space="preserve">Manager will provide reasonable transition documentation upon request.</w:t>
      </w:r>
    </w:p>
    <w:p>
      <w:r>
        <w:pict>
          <v:rect style="width:0;height:1.5pt" o:hralign="center" o:hrstd="t" o:hr="t"/>
        </w:pict>
      </w:r>
    </w:p>
    <w:bookmarkEnd w:id="28"/>
    <w:bookmarkStart w:id="29" w:name="non-circumvention"/>
    <w:p>
      <w:pPr>
        <w:pStyle w:val="Heading2"/>
      </w:pPr>
      <w:r>
        <w:t xml:space="preserve">10. Non-Circumvention</w:t>
      </w:r>
    </w:p>
    <w:p>
      <w:pPr>
        <w:pStyle w:val="FirstParagraph"/>
      </w:pPr>
      <w:r>
        <w:t xml:space="preserve">During the term of this Agreement and for twelve (12) months after termination, Creator agrees not to directly hire or contract with Manager’s internal team members or agency partners introduced through Manager without written consent.</w:t>
      </w:r>
    </w:p>
    <w:p>
      <w:pPr>
        <w:pStyle w:val="BodyText"/>
      </w:pPr>
      <w:r>
        <w:t xml:space="preserve">This clause protects Manager’s business infrastructure while preserving Creator’s independence outside of Manager’s network.</w:t>
      </w:r>
    </w:p>
    <w:p>
      <w:r>
        <w:pict>
          <v:rect style="width:0;height:1.5pt" o:hralign="center" o:hrstd="t" o:hr="t"/>
        </w:pict>
      </w:r>
    </w:p>
    <w:bookmarkEnd w:id="29"/>
    <w:bookmarkStart w:id="30" w:name="governing-law"/>
    <w:p>
      <w:pPr>
        <w:pStyle w:val="Heading2"/>
      </w:pPr>
      <w:r>
        <w:t xml:space="preserve">11. Governing Law</w:t>
      </w:r>
    </w:p>
    <w:p>
      <w:pPr>
        <w:pStyle w:val="FirstParagraph"/>
      </w:pPr>
      <w:r>
        <w:t xml:space="preserve">This Agreement is governed by the laws of [State/Country], without regard to conflict-of-law principles.</w:t>
      </w:r>
    </w:p>
    <w:p>
      <w:r>
        <w:pict>
          <v:rect style="width:0;height:1.5pt" o:hralign="center" o:hrstd="t" o:hr="t"/>
        </w:pict>
      </w:r>
    </w:p>
    <w:bookmarkEnd w:id="30"/>
    <w:bookmarkStart w:id="31" w:name="entire-agreement"/>
    <w:p>
      <w:pPr>
        <w:pStyle w:val="Heading2"/>
      </w:pPr>
      <w:r>
        <w:t xml:space="preserve">12. Entire Agreement</w:t>
      </w:r>
    </w:p>
    <w:p>
      <w:pPr>
        <w:pStyle w:val="FirstParagraph"/>
      </w:pPr>
      <w:r>
        <w:t xml:space="preserve">This Agreement represents the full understanding between the Parties and replaces all prior discussions or agreements, whether written or oral.</w:t>
      </w:r>
    </w:p>
    <w:p>
      <w:r>
        <w:pict>
          <v:rect style="width:0;height:1.5pt" o:hralign="center" o:hrstd="t" o:hr="t"/>
        </w:pict>
      </w:r>
    </w:p>
    <w:p>
      <w:pPr>
        <w:pStyle w:val="FirstParagraph"/>
      </w:pPr>
      <w:r>
        <w:rPr>
          <w:b/>
          <w:bCs/>
        </w:rPr>
        <w:t xml:space="preserve">Manager:</w:t>
      </w:r>
      <w:r>
        <w:br/>
      </w:r>
      <w:r>
        <w:t xml:space="preserve">Signature: ________________________</w:t>
      </w:r>
      <w:r>
        <w:br/>
      </w:r>
      <w:r>
        <w:t xml:space="preserve">Name: Ronan Hayes</w:t>
      </w:r>
      <w:r>
        <w:br/>
      </w:r>
      <w:r>
        <w:t xml:space="preserve">Date: ________________________</w:t>
      </w:r>
    </w:p>
    <w:p>
      <w:pPr>
        <w:pStyle w:val="BodyText"/>
      </w:pPr>
      <w:r>
        <w:rPr>
          <w:b/>
          <w:bCs/>
        </w:rPr>
        <w:t xml:space="preserve">Creator:</w:t>
      </w:r>
      <w:r>
        <w:br/>
      </w:r>
      <w:r>
        <w:t xml:space="preserve">Signature: ________________________</w:t>
      </w:r>
      <w:r>
        <w:br/>
      </w:r>
      <w:r>
        <w:t xml:space="preserve">Name: ________________________</w:t>
      </w:r>
      <w:r>
        <w:br/>
      </w:r>
      <w:r>
        <w:t xml:space="preserve">Date: ________________________</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2026-02-15T16:23:58Z</dcterms:created>
  <dcterms:modified xsi:type="dcterms:W3CDTF">2026-02-15T16:23:58Z</dcterms:modified>
</cp:coreProperties>
</file>

<file path=docProps/custom.xml><?xml version="1.0" encoding="utf-8"?>
<Properties xmlns="http://schemas.openxmlformats.org/officeDocument/2006/custom-properties" xmlns:vt="http://schemas.openxmlformats.org/officeDocument/2006/docPropsVTypes"/>
</file>